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DA2C" w14:textId="77777777" w:rsidR="00A541D3" w:rsidRPr="005C4A7F" w:rsidRDefault="00A541D3" w:rsidP="0009351D">
      <w:pPr>
        <w:spacing w:line="276" w:lineRule="auto"/>
        <w:jc w:val="both"/>
        <w:rPr>
          <w:rFonts w:ascii="Arial" w:eastAsia="Times New Roman" w:hAnsi="Arial" w:cs="Arial"/>
          <w:b/>
          <w:bCs/>
          <w:lang w:eastAsia="cs-CZ"/>
        </w:rPr>
      </w:pPr>
      <w:r w:rsidRPr="005C4A7F">
        <w:rPr>
          <w:rFonts w:ascii="Arial" w:eastAsia="Times New Roman" w:hAnsi="Arial" w:cs="Arial"/>
          <w:b/>
          <w:bCs/>
          <w:lang w:eastAsia="cs-CZ"/>
        </w:rPr>
        <w:t xml:space="preserve">Dluhopisy společnosti </w:t>
      </w:r>
      <w:r w:rsidRPr="00A541D3">
        <w:rPr>
          <w:rFonts w:ascii="Arial" w:eastAsia="Times New Roman" w:hAnsi="Arial" w:cs="Arial"/>
          <w:b/>
          <w:bCs/>
          <w:lang w:eastAsia="cs-CZ"/>
        </w:rPr>
        <w:t>DOMOPLAN, a.s.</w:t>
      </w:r>
    </w:p>
    <w:p w14:paraId="55763D42" w14:textId="77777777" w:rsidR="005C4A7F" w:rsidRDefault="005C4A7F" w:rsidP="0009351D">
      <w:pPr>
        <w:spacing w:line="276" w:lineRule="auto"/>
        <w:jc w:val="both"/>
        <w:rPr>
          <w:rFonts w:ascii="Arial" w:eastAsia="Times New Roman" w:hAnsi="Arial" w:cs="Arial"/>
          <w:b/>
          <w:bCs/>
          <w:sz w:val="20"/>
          <w:szCs w:val="20"/>
          <w:lang w:eastAsia="cs-CZ"/>
        </w:rPr>
      </w:pPr>
    </w:p>
    <w:p w14:paraId="2839E48A" w14:textId="2E92EC0B" w:rsidR="00A541D3" w:rsidRPr="0009351D" w:rsidRDefault="00A541D3" w:rsidP="0009351D">
      <w:pPr>
        <w:spacing w:line="276" w:lineRule="auto"/>
        <w:jc w:val="both"/>
        <w:rPr>
          <w:rFonts w:ascii="Arial" w:eastAsia="Times New Roman" w:hAnsi="Arial" w:cs="Arial"/>
          <w:b/>
          <w:bCs/>
          <w:sz w:val="20"/>
          <w:szCs w:val="20"/>
          <w:lang w:eastAsia="cs-CZ"/>
        </w:rPr>
      </w:pPr>
      <w:r w:rsidRPr="0009351D">
        <w:rPr>
          <w:rFonts w:ascii="Arial" w:eastAsia="Times New Roman" w:hAnsi="Arial" w:cs="Arial"/>
          <w:b/>
          <w:bCs/>
          <w:sz w:val="20"/>
          <w:szCs w:val="20"/>
          <w:lang w:eastAsia="cs-CZ"/>
        </w:rPr>
        <w:t>Propagační sdělení</w:t>
      </w:r>
    </w:p>
    <w:p w14:paraId="602F6221" w14:textId="77777777" w:rsidR="0009351D" w:rsidRDefault="00A541D3" w:rsidP="0009351D">
      <w:pPr>
        <w:spacing w:line="276" w:lineRule="auto"/>
        <w:jc w:val="both"/>
        <w:rPr>
          <w:rFonts w:ascii="Arial" w:hAnsi="Arial" w:cs="Arial"/>
          <w:sz w:val="20"/>
          <w:szCs w:val="20"/>
        </w:rPr>
      </w:pPr>
      <w:r w:rsidRPr="0009351D">
        <w:rPr>
          <w:rFonts w:ascii="Arial" w:hAnsi="Arial" w:cs="Arial"/>
          <w:sz w:val="20"/>
          <w:szCs w:val="20"/>
        </w:rPr>
        <w:t xml:space="preserve">Dne </w:t>
      </w:r>
      <w:r w:rsidRPr="0009351D">
        <w:rPr>
          <w:rFonts w:ascii="Arial" w:hAnsi="Arial" w:cs="Arial"/>
          <w:sz w:val="20"/>
          <w:szCs w:val="20"/>
        </w:rPr>
        <w:t>01</w:t>
      </w:r>
      <w:r w:rsidRPr="0009351D">
        <w:rPr>
          <w:rFonts w:ascii="Arial" w:hAnsi="Arial" w:cs="Arial"/>
          <w:sz w:val="20"/>
          <w:szCs w:val="20"/>
        </w:rPr>
        <w:t>.</w:t>
      </w:r>
      <w:r w:rsidRPr="0009351D">
        <w:rPr>
          <w:rFonts w:ascii="Arial" w:hAnsi="Arial" w:cs="Arial"/>
          <w:sz w:val="20"/>
          <w:szCs w:val="20"/>
        </w:rPr>
        <w:t>12</w:t>
      </w:r>
      <w:r w:rsidRPr="0009351D">
        <w:rPr>
          <w:rFonts w:ascii="Arial" w:hAnsi="Arial" w:cs="Arial"/>
          <w:sz w:val="20"/>
          <w:szCs w:val="20"/>
        </w:rPr>
        <w:t xml:space="preserve">.2021 emitovala společnost </w:t>
      </w:r>
      <w:r w:rsidRPr="00A541D3">
        <w:rPr>
          <w:rFonts w:ascii="Arial" w:eastAsia="Times New Roman" w:hAnsi="Arial" w:cs="Arial"/>
          <w:b/>
          <w:bCs/>
          <w:sz w:val="20"/>
          <w:szCs w:val="20"/>
          <w:lang w:eastAsia="cs-CZ"/>
        </w:rPr>
        <w:t>DOMOPLAN, a.s.</w:t>
      </w:r>
      <w:r w:rsidRPr="0009351D">
        <w:rPr>
          <w:rFonts w:ascii="Arial" w:eastAsia="Times New Roman" w:hAnsi="Arial" w:cs="Arial"/>
          <w:b/>
          <w:bCs/>
          <w:sz w:val="20"/>
          <w:szCs w:val="20"/>
          <w:lang w:eastAsia="cs-CZ"/>
        </w:rPr>
        <w:t xml:space="preserve">, </w:t>
      </w:r>
      <w:r w:rsidRPr="00A541D3">
        <w:rPr>
          <w:rFonts w:ascii="Arial" w:eastAsia="Times New Roman" w:hAnsi="Arial" w:cs="Arial"/>
          <w:sz w:val="20"/>
          <w:szCs w:val="20"/>
          <w:lang w:eastAsia="cs-CZ"/>
        </w:rPr>
        <w:t xml:space="preserve">se sídlem </w:t>
      </w:r>
      <w:bookmarkStart w:id="0" w:name="_Hlk80605610"/>
      <w:r w:rsidRPr="00A541D3">
        <w:rPr>
          <w:rFonts w:ascii="Arial" w:eastAsia="Times New Roman" w:hAnsi="Arial" w:cs="Arial"/>
          <w:sz w:val="20"/>
          <w:szCs w:val="20"/>
          <w:lang w:eastAsia="cs-CZ"/>
        </w:rPr>
        <w:t xml:space="preserve">třída Kpt. Jaroše 1936/19, Černá Pole, 602 00 Brno, </w:t>
      </w:r>
      <w:bookmarkEnd w:id="0"/>
      <w:r w:rsidRPr="00A541D3">
        <w:rPr>
          <w:rFonts w:ascii="Arial" w:eastAsia="Times New Roman" w:hAnsi="Arial" w:cs="Arial"/>
          <w:sz w:val="20"/>
          <w:szCs w:val="20"/>
          <w:lang w:eastAsia="cs-CZ"/>
        </w:rPr>
        <w:t xml:space="preserve">IČO: </w:t>
      </w:r>
      <w:bookmarkStart w:id="1" w:name="_Hlk80605622"/>
      <w:r w:rsidRPr="00A541D3">
        <w:rPr>
          <w:rFonts w:ascii="Arial" w:eastAsia="Times New Roman" w:hAnsi="Arial" w:cs="Arial"/>
          <w:sz w:val="20"/>
          <w:szCs w:val="20"/>
          <w:lang w:eastAsia="cs-CZ"/>
        </w:rPr>
        <w:t>051 01</w:t>
      </w:r>
      <w:r w:rsidRPr="0009351D">
        <w:rPr>
          <w:rFonts w:ascii="Arial" w:eastAsia="Times New Roman" w:hAnsi="Arial" w:cs="Arial"/>
          <w:sz w:val="20"/>
          <w:szCs w:val="20"/>
          <w:lang w:eastAsia="cs-CZ"/>
        </w:rPr>
        <w:t> </w:t>
      </w:r>
      <w:r w:rsidRPr="00A541D3">
        <w:rPr>
          <w:rFonts w:ascii="Arial" w:eastAsia="Times New Roman" w:hAnsi="Arial" w:cs="Arial"/>
          <w:sz w:val="20"/>
          <w:szCs w:val="20"/>
          <w:lang w:eastAsia="cs-CZ"/>
        </w:rPr>
        <w:t>077</w:t>
      </w:r>
      <w:bookmarkEnd w:id="1"/>
      <w:r w:rsidRPr="0009351D">
        <w:rPr>
          <w:rFonts w:ascii="Arial" w:eastAsia="Times New Roman" w:hAnsi="Arial" w:cs="Arial"/>
          <w:sz w:val="20"/>
          <w:szCs w:val="20"/>
          <w:lang w:eastAsia="cs-CZ"/>
        </w:rPr>
        <w:t xml:space="preserve">, </w:t>
      </w:r>
      <w:r w:rsidRPr="00A541D3">
        <w:rPr>
          <w:rFonts w:ascii="Arial" w:eastAsia="Times New Roman" w:hAnsi="Arial" w:cs="Arial"/>
          <w:sz w:val="20"/>
          <w:szCs w:val="20"/>
          <w:lang w:eastAsia="cs-CZ"/>
        </w:rPr>
        <w:t>zapsaná v obchodním rejstříku vedeném Krajským soudem v Brně, sp. zn. B 7544</w:t>
      </w:r>
      <w:r w:rsidRPr="0009351D">
        <w:rPr>
          <w:rFonts w:ascii="Arial" w:eastAsia="Times New Roman" w:hAnsi="Arial" w:cs="Arial"/>
          <w:sz w:val="20"/>
          <w:szCs w:val="20"/>
          <w:lang w:eastAsia="cs-CZ"/>
        </w:rPr>
        <w:t xml:space="preserve"> (dále jen „</w:t>
      </w:r>
      <w:r w:rsidR="0009351D" w:rsidRPr="0009351D">
        <w:rPr>
          <w:rFonts w:ascii="Arial" w:eastAsia="Times New Roman" w:hAnsi="Arial" w:cs="Arial"/>
          <w:sz w:val="20"/>
          <w:szCs w:val="20"/>
          <w:lang w:eastAsia="cs-CZ"/>
        </w:rPr>
        <w:t>Emitent</w:t>
      </w:r>
      <w:r w:rsidRPr="0009351D">
        <w:rPr>
          <w:rFonts w:ascii="Arial" w:eastAsia="Times New Roman" w:hAnsi="Arial" w:cs="Arial"/>
          <w:sz w:val="20"/>
          <w:szCs w:val="20"/>
          <w:lang w:eastAsia="cs-CZ"/>
        </w:rPr>
        <w:t>“)</w:t>
      </w:r>
      <w:r w:rsidRPr="0009351D">
        <w:rPr>
          <w:rFonts w:ascii="Arial" w:hAnsi="Arial" w:cs="Arial"/>
          <w:sz w:val="20"/>
          <w:szCs w:val="20"/>
        </w:rPr>
        <w:t xml:space="preserve"> dluhopisy s tzv. minimálním limitem úpisu 100 000 EUR. Jedná se o Dluhopisy </w:t>
      </w:r>
      <w:r w:rsidRPr="00945089">
        <w:rPr>
          <w:rFonts w:ascii="Arial" w:hAnsi="Arial" w:cs="Arial"/>
          <w:b/>
          <w:bCs/>
          <w:sz w:val="20"/>
          <w:szCs w:val="20"/>
        </w:rPr>
        <w:t>DOMOPLAN I.21 - 2021-2023, 7,0 %</w:t>
      </w:r>
      <w:r w:rsidR="0009351D" w:rsidRPr="0009351D">
        <w:rPr>
          <w:rFonts w:ascii="Arial" w:hAnsi="Arial" w:cs="Arial"/>
          <w:sz w:val="20"/>
          <w:szCs w:val="20"/>
        </w:rPr>
        <w:t xml:space="preserve"> (dále jen „Dluhopisy“)</w:t>
      </w:r>
      <w:r w:rsidRPr="0009351D">
        <w:rPr>
          <w:rFonts w:ascii="Arial" w:hAnsi="Arial" w:cs="Arial"/>
          <w:sz w:val="20"/>
          <w:szCs w:val="20"/>
        </w:rPr>
        <w:t xml:space="preserve">. </w:t>
      </w:r>
    </w:p>
    <w:p w14:paraId="068021B5" w14:textId="4A23F308" w:rsidR="00A541D3" w:rsidRPr="0009351D" w:rsidRDefault="00A541D3" w:rsidP="0009351D">
      <w:pPr>
        <w:spacing w:line="276" w:lineRule="auto"/>
        <w:jc w:val="both"/>
        <w:rPr>
          <w:rFonts w:ascii="Arial" w:hAnsi="Arial" w:cs="Arial"/>
          <w:sz w:val="20"/>
          <w:szCs w:val="20"/>
        </w:rPr>
      </w:pPr>
      <w:r w:rsidRPr="0009351D">
        <w:rPr>
          <w:rFonts w:ascii="Arial" w:hAnsi="Arial" w:cs="Arial"/>
          <w:sz w:val="20"/>
          <w:szCs w:val="20"/>
        </w:rPr>
        <w:t xml:space="preserve">Emise je nabízena </w:t>
      </w:r>
      <w:r w:rsidRPr="0009351D">
        <w:rPr>
          <w:rFonts w:ascii="Arial" w:hAnsi="Arial" w:cs="Arial"/>
          <w:sz w:val="20"/>
          <w:szCs w:val="20"/>
        </w:rPr>
        <w:t xml:space="preserve">v režimu ust. čl. 1 odst. 4 písm. d) Nařízení Evropského parlamentu a Rady (EU) 2017/1129 ze dne 14. června 2017 o prospektu, který má být uveřejněn při veřejné nabídce nebo přijetí cenných papírů k obchodování na regulovaném trhu, a o zrušení směrnice 2003/71/ES, ve znění pozdějších předpisů (dále jen „Nařízení EU č. 2017/1129“), kdy upisovatel je oprávněn upsat dluhopisy v minimální souhrnné jmenovité hodnotě, která je ke dni úpisu dluhopisu rovna nebo vyšší než ekvivalent měny CZK k částce 100 000,- EUR. Emitent je tak oprávněn umožnit jednomu upisovateli investici do dluhopisu pouze ve výši nad uvedeným limitem, který stanoví čl. 1 odst. 4 písm. d) Nařízení EU č. 2017/1129. Ve vztahu k dluhopisům nebyl vypracován ani uveřejněn prospekt v souladu s čl. 1 odst. 4 písm. d) Nařízení EU č. 2017/1129, jelikož se jedná o výjimku pro nabídku cenných papírů určenou investorům nabývajícím cenné papíry s celkovou hodnotou protiplnění nejméně 100 000 EUR na jednoho investora, pro každou jednotlivou nabídku. </w:t>
      </w:r>
    </w:p>
    <w:p w14:paraId="5DB2C741" w14:textId="77777777" w:rsidR="005C4A7F" w:rsidRDefault="005C4A7F" w:rsidP="00945089">
      <w:pPr>
        <w:pStyle w:val="p1"/>
        <w:shd w:val="clear" w:color="auto" w:fill="FFFFFF"/>
        <w:spacing w:before="0" w:beforeAutospacing="0" w:after="180" w:afterAutospacing="0"/>
        <w:textAlignment w:val="baseline"/>
        <w:rPr>
          <w:rFonts w:ascii="Arial" w:hAnsi="Arial" w:cs="Arial"/>
          <w:b/>
          <w:bCs/>
          <w:sz w:val="20"/>
          <w:szCs w:val="20"/>
        </w:rPr>
      </w:pPr>
    </w:p>
    <w:p w14:paraId="0AFC6E27" w14:textId="1CBEC5B1" w:rsidR="00945089" w:rsidRPr="00945089" w:rsidRDefault="00945089" w:rsidP="00945089">
      <w:pPr>
        <w:pStyle w:val="p1"/>
        <w:shd w:val="clear" w:color="auto" w:fill="FFFFFF"/>
        <w:spacing w:before="0" w:beforeAutospacing="0" w:after="180" w:afterAutospacing="0"/>
        <w:textAlignment w:val="baseline"/>
        <w:rPr>
          <w:rFonts w:ascii="Arial" w:hAnsi="Arial" w:cs="Arial"/>
          <w:b/>
          <w:bCs/>
          <w:sz w:val="20"/>
          <w:szCs w:val="20"/>
        </w:rPr>
      </w:pPr>
      <w:r w:rsidRPr="00945089">
        <w:rPr>
          <w:rFonts w:ascii="Arial" w:hAnsi="Arial" w:cs="Arial"/>
          <w:b/>
          <w:bCs/>
          <w:sz w:val="20"/>
          <w:szCs w:val="20"/>
        </w:rPr>
        <w:t xml:space="preserve">Emisní podmínky </w:t>
      </w:r>
      <w:r>
        <w:rPr>
          <w:rFonts w:ascii="Arial" w:hAnsi="Arial" w:cs="Arial"/>
          <w:b/>
          <w:bCs/>
          <w:sz w:val="20"/>
          <w:szCs w:val="20"/>
        </w:rPr>
        <w:t>D</w:t>
      </w:r>
      <w:r w:rsidRPr="00945089">
        <w:rPr>
          <w:rFonts w:ascii="Arial" w:hAnsi="Arial" w:cs="Arial"/>
          <w:b/>
          <w:bCs/>
          <w:sz w:val="20"/>
          <w:szCs w:val="20"/>
        </w:rPr>
        <w:t xml:space="preserve">luhopisů </w:t>
      </w:r>
      <w:r>
        <w:rPr>
          <w:rFonts w:ascii="Arial" w:hAnsi="Arial" w:cs="Arial"/>
          <w:b/>
          <w:bCs/>
          <w:sz w:val="20"/>
          <w:szCs w:val="20"/>
        </w:rPr>
        <w:t xml:space="preserve">společnosti DOMOPLAN, a.s. </w:t>
      </w:r>
      <w:r w:rsidRPr="00945089">
        <w:rPr>
          <w:rFonts w:ascii="Arial" w:hAnsi="Arial" w:cs="Arial"/>
          <w:b/>
          <w:bCs/>
          <w:sz w:val="20"/>
          <w:szCs w:val="20"/>
        </w:rPr>
        <w:t>naleznete ke stažení zde:</w:t>
      </w:r>
    </w:p>
    <w:p w14:paraId="01BE68AD" w14:textId="369F816C" w:rsidR="00945089" w:rsidRPr="00945089" w:rsidRDefault="00945089" w:rsidP="00945089">
      <w:pPr>
        <w:pStyle w:val="li3"/>
        <w:numPr>
          <w:ilvl w:val="0"/>
          <w:numId w:val="2"/>
        </w:numPr>
        <w:shd w:val="clear" w:color="auto" w:fill="FFFFFF"/>
        <w:spacing w:before="0" w:beforeAutospacing="0" w:after="0" w:afterAutospacing="0"/>
        <w:textAlignment w:val="baseline"/>
        <w:rPr>
          <w:rStyle w:val="s2"/>
          <w:rFonts w:ascii="Arial" w:hAnsi="Arial" w:cs="Arial"/>
          <w:b/>
          <w:bCs/>
          <w:sz w:val="20"/>
          <w:szCs w:val="20"/>
          <w:u w:val="single"/>
        </w:rPr>
      </w:pPr>
      <w:r w:rsidRPr="00945089">
        <w:rPr>
          <w:rFonts w:ascii="Arial" w:hAnsi="Arial" w:cs="Arial"/>
          <w:b/>
          <w:bCs/>
          <w:sz w:val="20"/>
          <w:szCs w:val="20"/>
          <w:u w:val="single"/>
        </w:rPr>
        <w:t xml:space="preserve">Emisní podmínky Dluhopisů </w:t>
      </w:r>
      <w:r w:rsidRPr="00945089">
        <w:rPr>
          <w:rFonts w:ascii="Arial" w:hAnsi="Arial" w:cs="Arial"/>
          <w:b/>
          <w:bCs/>
          <w:sz w:val="20"/>
          <w:szCs w:val="20"/>
          <w:u w:val="single"/>
        </w:rPr>
        <w:t>DOMOPLAN I.21 - 2021-2023, 7,0 %</w:t>
      </w:r>
    </w:p>
    <w:p w14:paraId="3E9BD925" w14:textId="77777777" w:rsidR="00945089" w:rsidRPr="00945089" w:rsidRDefault="00945089" w:rsidP="00945089">
      <w:pPr>
        <w:pStyle w:val="li3"/>
        <w:shd w:val="clear" w:color="auto" w:fill="FFFFFF"/>
        <w:spacing w:before="0" w:beforeAutospacing="0" w:after="0" w:afterAutospacing="0"/>
        <w:ind w:left="1215"/>
        <w:textAlignment w:val="baseline"/>
        <w:rPr>
          <w:rStyle w:val="s2"/>
          <w:rFonts w:ascii="Arial" w:hAnsi="Arial" w:cs="Arial"/>
          <w:b/>
          <w:bCs/>
          <w:sz w:val="20"/>
          <w:szCs w:val="20"/>
        </w:rPr>
      </w:pPr>
    </w:p>
    <w:p w14:paraId="595A4492" w14:textId="77777777" w:rsidR="00945089" w:rsidRDefault="00945089" w:rsidP="0009351D">
      <w:pPr>
        <w:spacing w:line="276" w:lineRule="auto"/>
        <w:jc w:val="both"/>
        <w:rPr>
          <w:rFonts w:ascii="Arial" w:hAnsi="Arial" w:cs="Arial"/>
          <w:b/>
          <w:bCs/>
          <w:sz w:val="20"/>
          <w:szCs w:val="20"/>
        </w:rPr>
      </w:pPr>
    </w:p>
    <w:p w14:paraId="03A7294B" w14:textId="603E83FC" w:rsidR="00A541D3" w:rsidRPr="0009351D" w:rsidRDefault="00A541D3" w:rsidP="0009351D">
      <w:pPr>
        <w:spacing w:line="276" w:lineRule="auto"/>
        <w:jc w:val="both"/>
        <w:rPr>
          <w:rFonts w:ascii="Arial" w:hAnsi="Arial" w:cs="Arial"/>
          <w:b/>
          <w:bCs/>
          <w:sz w:val="20"/>
          <w:szCs w:val="20"/>
        </w:rPr>
      </w:pPr>
      <w:r w:rsidRPr="0009351D">
        <w:rPr>
          <w:rFonts w:ascii="Arial" w:hAnsi="Arial" w:cs="Arial"/>
          <w:b/>
          <w:bCs/>
          <w:sz w:val="20"/>
          <w:szCs w:val="20"/>
        </w:rPr>
        <w:t xml:space="preserve">Zákonné informace a poučení pro investory </w:t>
      </w:r>
    </w:p>
    <w:p w14:paraId="0FB8889D" w14:textId="77777777" w:rsidR="002F69AA" w:rsidRDefault="002F69AA" w:rsidP="0009351D">
      <w:pPr>
        <w:spacing w:line="276" w:lineRule="auto"/>
        <w:jc w:val="both"/>
        <w:rPr>
          <w:rFonts w:ascii="Arial" w:hAnsi="Arial" w:cs="Arial"/>
          <w:sz w:val="20"/>
          <w:szCs w:val="20"/>
        </w:rPr>
      </w:pPr>
      <w:r>
        <w:rPr>
          <w:rFonts w:ascii="Arial" w:hAnsi="Arial" w:cs="Arial"/>
          <w:sz w:val="20"/>
          <w:szCs w:val="20"/>
        </w:rPr>
        <w:t xml:space="preserve">Emitent doporučuje investorům, aby se </w:t>
      </w:r>
      <w:r w:rsidR="00A541D3" w:rsidRPr="0009351D">
        <w:rPr>
          <w:rFonts w:ascii="Arial" w:hAnsi="Arial" w:cs="Arial"/>
          <w:sz w:val="20"/>
          <w:szCs w:val="20"/>
        </w:rPr>
        <w:t>před učiněním investičního rozhodnutí podrobně</w:t>
      </w:r>
      <w:r w:rsidR="0009351D" w:rsidRPr="0009351D">
        <w:rPr>
          <w:rFonts w:ascii="Arial" w:hAnsi="Arial" w:cs="Arial"/>
          <w:sz w:val="20"/>
          <w:szCs w:val="20"/>
        </w:rPr>
        <w:t xml:space="preserve"> </w:t>
      </w:r>
      <w:r>
        <w:rPr>
          <w:rFonts w:ascii="Arial" w:hAnsi="Arial" w:cs="Arial"/>
          <w:sz w:val="20"/>
          <w:szCs w:val="20"/>
        </w:rPr>
        <w:t xml:space="preserve">seznámili </w:t>
      </w:r>
      <w:r w:rsidR="00A541D3" w:rsidRPr="0009351D">
        <w:rPr>
          <w:rFonts w:ascii="Arial" w:hAnsi="Arial" w:cs="Arial"/>
          <w:sz w:val="20"/>
          <w:szCs w:val="20"/>
        </w:rPr>
        <w:t>s</w:t>
      </w:r>
      <w:r w:rsidR="00A541D3" w:rsidRPr="0009351D">
        <w:rPr>
          <w:rFonts w:ascii="Arial" w:hAnsi="Arial" w:cs="Arial"/>
          <w:sz w:val="20"/>
          <w:szCs w:val="20"/>
        </w:rPr>
        <w:t xml:space="preserve"> emisní</w:t>
      </w:r>
      <w:r w:rsidR="00A541D3" w:rsidRPr="0009351D">
        <w:rPr>
          <w:rFonts w:ascii="Arial" w:hAnsi="Arial" w:cs="Arial"/>
          <w:sz w:val="20"/>
          <w:szCs w:val="20"/>
        </w:rPr>
        <w:t>mi</w:t>
      </w:r>
      <w:r w:rsidR="00A541D3" w:rsidRPr="0009351D">
        <w:rPr>
          <w:rFonts w:ascii="Arial" w:hAnsi="Arial" w:cs="Arial"/>
          <w:sz w:val="20"/>
          <w:szCs w:val="20"/>
        </w:rPr>
        <w:t xml:space="preserve"> podmínk</w:t>
      </w:r>
      <w:r w:rsidR="00A541D3" w:rsidRPr="0009351D">
        <w:rPr>
          <w:rFonts w:ascii="Arial" w:hAnsi="Arial" w:cs="Arial"/>
          <w:sz w:val="20"/>
          <w:szCs w:val="20"/>
        </w:rPr>
        <w:t xml:space="preserve">ami </w:t>
      </w:r>
      <w:r>
        <w:rPr>
          <w:rFonts w:ascii="Arial" w:hAnsi="Arial" w:cs="Arial"/>
          <w:sz w:val="20"/>
          <w:szCs w:val="20"/>
        </w:rPr>
        <w:t>D</w:t>
      </w:r>
      <w:r w:rsidR="00A541D3" w:rsidRPr="0009351D">
        <w:rPr>
          <w:rFonts w:ascii="Arial" w:hAnsi="Arial" w:cs="Arial"/>
          <w:sz w:val="20"/>
          <w:szCs w:val="20"/>
        </w:rPr>
        <w:t xml:space="preserve">luhopisů. Investování do </w:t>
      </w:r>
      <w:r w:rsidR="0009351D" w:rsidRPr="0009351D">
        <w:rPr>
          <w:rFonts w:ascii="Arial" w:hAnsi="Arial" w:cs="Arial"/>
          <w:sz w:val="20"/>
          <w:szCs w:val="20"/>
        </w:rPr>
        <w:t xml:space="preserve">Dluhopisů </w:t>
      </w:r>
      <w:r w:rsidR="00A541D3" w:rsidRPr="0009351D">
        <w:rPr>
          <w:rFonts w:ascii="Arial" w:hAnsi="Arial" w:cs="Arial"/>
          <w:sz w:val="20"/>
          <w:szCs w:val="20"/>
        </w:rPr>
        <w:t xml:space="preserve">je obecně spojeno s riziky vyplývajícími zejména z povahy konkrétního investičního nástroje a rovněž z právních předpisů a zvyklostí </w:t>
      </w:r>
      <w:r w:rsidR="0009351D" w:rsidRPr="0009351D">
        <w:rPr>
          <w:rFonts w:ascii="Arial" w:hAnsi="Arial" w:cs="Arial"/>
          <w:sz w:val="20"/>
          <w:szCs w:val="20"/>
        </w:rPr>
        <w:t xml:space="preserve">finančního trhu. </w:t>
      </w:r>
      <w:r w:rsidR="00A541D3" w:rsidRPr="0009351D">
        <w:rPr>
          <w:rFonts w:ascii="Arial" w:hAnsi="Arial" w:cs="Arial"/>
          <w:sz w:val="20"/>
          <w:szCs w:val="20"/>
        </w:rPr>
        <w:t xml:space="preserve">Ani u konzervativních investic není možné se rizikům zcela vyhnout, avšak je možno je omezit zejména diverzifikací, tedy rozložením aktiv portfolia a pravidelným aktivním sledováním vývoje investice. </w:t>
      </w:r>
    </w:p>
    <w:p w14:paraId="1E98F812" w14:textId="7B6D5B3F" w:rsidR="003B4A8B" w:rsidRDefault="00A541D3" w:rsidP="0009351D">
      <w:pPr>
        <w:spacing w:line="276" w:lineRule="auto"/>
        <w:jc w:val="both"/>
        <w:rPr>
          <w:rFonts w:ascii="Arial" w:hAnsi="Arial" w:cs="Arial"/>
          <w:sz w:val="20"/>
          <w:szCs w:val="20"/>
        </w:rPr>
      </w:pPr>
      <w:r w:rsidRPr="0009351D">
        <w:rPr>
          <w:rFonts w:ascii="Arial" w:hAnsi="Arial" w:cs="Arial"/>
          <w:sz w:val="20"/>
          <w:szCs w:val="20"/>
        </w:rPr>
        <w:t xml:space="preserve">Vznikne-li mezi </w:t>
      </w:r>
      <w:r w:rsidR="0009351D" w:rsidRPr="0009351D">
        <w:rPr>
          <w:rFonts w:ascii="Arial" w:hAnsi="Arial" w:cs="Arial"/>
          <w:sz w:val="20"/>
          <w:szCs w:val="20"/>
        </w:rPr>
        <w:t>E</w:t>
      </w:r>
      <w:r w:rsidRPr="0009351D">
        <w:rPr>
          <w:rFonts w:ascii="Arial" w:hAnsi="Arial" w:cs="Arial"/>
          <w:sz w:val="20"/>
          <w:szCs w:val="20"/>
        </w:rPr>
        <w:t xml:space="preserve">mitentem </w:t>
      </w:r>
      <w:r w:rsidR="0009351D" w:rsidRPr="0009351D">
        <w:rPr>
          <w:rFonts w:ascii="Arial" w:hAnsi="Arial" w:cs="Arial"/>
          <w:sz w:val="20"/>
          <w:szCs w:val="20"/>
        </w:rPr>
        <w:t>D</w:t>
      </w:r>
      <w:r w:rsidRPr="0009351D">
        <w:rPr>
          <w:rFonts w:ascii="Arial" w:hAnsi="Arial" w:cs="Arial"/>
          <w:sz w:val="20"/>
          <w:szCs w:val="20"/>
        </w:rPr>
        <w:t xml:space="preserve">luhopisů a investorem, který je spotřebitelem ve smyslu zákona č. 634/1992 Sb., o ochraně spotřebitele, ve znění pozdějších předpisů spor při uzavření nebo z plnění smlouvy o úpisu Dluhopisů nebo výkonu práv a povinnosti z Dluhopisů, má </w:t>
      </w:r>
      <w:r w:rsidR="002F69AA">
        <w:rPr>
          <w:rFonts w:ascii="Arial" w:hAnsi="Arial" w:cs="Arial"/>
          <w:sz w:val="20"/>
          <w:szCs w:val="20"/>
        </w:rPr>
        <w:t xml:space="preserve">spotřebitel </w:t>
      </w:r>
      <w:r w:rsidRPr="0009351D">
        <w:rPr>
          <w:rFonts w:ascii="Arial" w:hAnsi="Arial" w:cs="Arial"/>
          <w:sz w:val="20"/>
          <w:szCs w:val="20"/>
        </w:rPr>
        <w:t>právo obrátit</w:t>
      </w:r>
      <w:r w:rsidR="002F69AA">
        <w:rPr>
          <w:rFonts w:ascii="Arial" w:hAnsi="Arial" w:cs="Arial"/>
          <w:sz w:val="20"/>
          <w:szCs w:val="20"/>
        </w:rPr>
        <w:t xml:space="preserve"> se </w:t>
      </w:r>
      <w:r w:rsidRPr="0009351D">
        <w:rPr>
          <w:rFonts w:ascii="Arial" w:hAnsi="Arial" w:cs="Arial"/>
          <w:sz w:val="20"/>
          <w:szCs w:val="20"/>
        </w:rPr>
        <w:t>na orgán mimosoudního řešení spotřebitelských sporů, kterým je Česká obchodní inspekce (www.coi.cz, Štěpánská 567/15, 120 00 Praha 2)</w:t>
      </w:r>
      <w:r w:rsidR="0009351D" w:rsidRPr="0009351D">
        <w:rPr>
          <w:rFonts w:ascii="Arial" w:hAnsi="Arial" w:cs="Arial"/>
          <w:sz w:val="20"/>
          <w:szCs w:val="20"/>
        </w:rPr>
        <w:t xml:space="preserve"> nebo </w:t>
      </w:r>
      <w:r w:rsidR="0009351D" w:rsidRPr="0009351D">
        <w:rPr>
          <w:rFonts w:ascii="Arial" w:hAnsi="Arial" w:cs="Arial"/>
          <w:sz w:val="20"/>
          <w:szCs w:val="20"/>
        </w:rPr>
        <w:t>Finanční arbitr (www.finarbitr.cz, Legerova 1581/69 110 00 Praha 1)</w:t>
      </w:r>
      <w:r w:rsidRPr="0009351D">
        <w:rPr>
          <w:rFonts w:ascii="Arial" w:hAnsi="Arial" w:cs="Arial"/>
          <w:sz w:val="20"/>
          <w:szCs w:val="20"/>
        </w:rPr>
        <w:t xml:space="preserve">. V závislosti na povaze sporu však může být příslušný i orgán jiný. Na žádost Spotřebitele jej bude </w:t>
      </w:r>
      <w:r w:rsidR="0009351D" w:rsidRPr="0009351D">
        <w:rPr>
          <w:rFonts w:ascii="Arial" w:hAnsi="Arial" w:cs="Arial"/>
          <w:sz w:val="20"/>
          <w:szCs w:val="20"/>
        </w:rPr>
        <w:t xml:space="preserve">Emitent </w:t>
      </w:r>
      <w:r w:rsidRPr="0009351D">
        <w:rPr>
          <w:rFonts w:ascii="Arial" w:hAnsi="Arial" w:cs="Arial"/>
          <w:sz w:val="20"/>
          <w:szCs w:val="20"/>
        </w:rPr>
        <w:t xml:space="preserve">informovat o orgánu příslušném pro mimosoudní řešení konkrétního sporu. </w:t>
      </w:r>
    </w:p>
    <w:p w14:paraId="60C2658D" w14:textId="77777777" w:rsidR="005C4A7F" w:rsidRPr="00945089" w:rsidRDefault="005C4A7F" w:rsidP="005C4A7F">
      <w:pPr>
        <w:spacing w:line="276" w:lineRule="auto"/>
        <w:jc w:val="both"/>
        <w:rPr>
          <w:rFonts w:ascii="Arial" w:hAnsi="Arial" w:cs="Arial"/>
          <w:sz w:val="20"/>
          <w:szCs w:val="20"/>
        </w:rPr>
      </w:pPr>
      <w:r w:rsidRPr="0009351D">
        <w:rPr>
          <w:rFonts w:ascii="Arial" w:hAnsi="Arial" w:cs="Arial"/>
          <w:sz w:val="20"/>
          <w:szCs w:val="20"/>
        </w:rPr>
        <w:t xml:space="preserve">Dohled nad emisí dluhopisů a Emitentem vykonává ČNB v rozsahu, jak je jí umožněn podle Zákona o podnikání na kapitálovém trhu nad subjekty, které nemají povinnost uveřejnit prospekt dluhopisů za splnění podmínek pro neveřejnou nabídku ČNB při svém dohledu neposuzuje emisní podmínky dluhopisů, neposuzuje hospodářské výsledky ani finanční situaci Emitenta a negarantuje budoucí </w:t>
      </w:r>
      <w:r w:rsidRPr="00945089">
        <w:rPr>
          <w:rFonts w:ascii="Arial" w:hAnsi="Arial" w:cs="Arial"/>
          <w:sz w:val="20"/>
          <w:szCs w:val="20"/>
        </w:rPr>
        <w:t xml:space="preserve">ziskovost Emitenta ani jeho schopnost splatit výnosy a jmenovitou hodnotu dluhopisu. </w:t>
      </w:r>
    </w:p>
    <w:p w14:paraId="2D526C9C" w14:textId="77777777" w:rsidR="002F69AA" w:rsidRPr="0009351D" w:rsidRDefault="002F69AA" w:rsidP="0009351D">
      <w:pPr>
        <w:spacing w:line="276" w:lineRule="auto"/>
        <w:jc w:val="both"/>
        <w:rPr>
          <w:rFonts w:ascii="Arial" w:hAnsi="Arial" w:cs="Arial"/>
          <w:sz w:val="20"/>
          <w:szCs w:val="20"/>
        </w:rPr>
      </w:pPr>
    </w:p>
    <w:sectPr w:rsidR="002F69AA" w:rsidRPr="0009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31F15"/>
    <w:multiLevelType w:val="hybridMultilevel"/>
    <w:tmpl w:val="60E24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9B35E01"/>
    <w:multiLevelType w:val="multilevel"/>
    <w:tmpl w:val="2CCCD490"/>
    <w:lvl w:ilvl="0">
      <w:start w:val="1"/>
      <w:numFmt w:val="bullet"/>
      <w:lvlText w:val=""/>
      <w:lvlJc w:val="left"/>
      <w:pPr>
        <w:tabs>
          <w:tab w:val="num" w:pos="132"/>
        </w:tabs>
        <w:ind w:left="132" w:hanging="360"/>
      </w:pPr>
      <w:rPr>
        <w:rFonts w:ascii="Symbol" w:hAnsi="Symbol" w:hint="default"/>
        <w:sz w:val="20"/>
      </w:rPr>
    </w:lvl>
    <w:lvl w:ilvl="1" w:tentative="1">
      <w:start w:val="1"/>
      <w:numFmt w:val="bullet"/>
      <w:lvlText w:val=""/>
      <w:lvlJc w:val="left"/>
      <w:pPr>
        <w:tabs>
          <w:tab w:val="num" w:pos="852"/>
        </w:tabs>
        <w:ind w:left="852" w:hanging="360"/>
      </w:pPr>
      <w:rPr>
        <w:rFonts w:ascii="Symbol" w:hAnsi="Symbol" w:hint="default"/>
        <w:sz w:val="20"/>
      </w:rPr>
    </w:lvl>
    <w:lvl w:ilvl="2" w:tentative="1">
      <w:start w:val="1"/>
      <w:numFmt w:val="bullet"/>
      <w:lvlText w:val=""/>
      <w:lvlJc w:val="left"/>
      <w:pPr>
        <w:tabs>
          <w:tab w:val="num" w:pos="1572"/>
        </w:tabs>
        <w:ind w:left="1572" w:hanging="360"/>
      </w:pPr>
      <w:rPr>
        <w:rFonts w:ascii="Symbol" w:hAnsi="Symbol" w:hint="default"/>
        <w:sz w:val="20"/>
      </w:rPr>
    </w:lvl>
    <w:lvl w:ilvl="3" w:tentative="1">
      <w:start w:val="1"/>
      <w:numFmt w:val="bullet"/>
      <w:lvlText w:val=""/>
      <w:lvlJc w:val="left"/>
      <w:pPr>
        <w:tabs>
          <w:tab w:val="num" w:pos="2292"/>
        </w:tabs>
        <w:ind w:left="2292" w:hanging="360"/>
      </w:pPr>
      <w:rPr>
        <w:rFonts w:ascii="Symbol" w:hAnsi="Symbol" w:hint="default"/>
        <w:sz w:val="20"/>
      </w:rPr>
    </w:lvl>
    <w:lvl w:ilvl="4" w:tentative="1">
      <w:start w:val="1"/>
      <w:numFmt w:val="bullet"/>
      <w:lvlText w:val=""/>
      <w:lvlJc w:val="left"/>
      <w:pPr>
        <w:tabs>
          <w:tab w:val="num" w:pos="3012"/>
        </w:tabs>
        <w:ind w:left="3012" w:hanging="360"/>
      </w:pPr>
      <w:rPr>
        <w:rFonts w:ascii="Symbol" w:hAnsi="Symbol" w:hint="default"/>
        <w:sz w:val="20"/>
      </w:rPr>
    </w:lvl>
    <w:lvl w:ilvl="5" w:tentative="1">
      <w:start w:val="1"/>
      <w:numFmt w:val="bullet"/>
      <w:lvlText w:val=""/>
      <w:lvlJc w:val="left"/>
      <w:pPr>
        <w:tabs>
          <w:tab w:val="num" w:pos="3732"/>
        </w:tabs>
        <w:ind w:left="3732" w:hanging="360"/>
      </w:pPr>
      <w:rPr>
        <w:rFonts w:ascii="Symbol" w:hAnsi="Symbol" w:hint="default"/>
        <w:sz w:val="20"/>
      </w:rPr>
    </w:lvl>
    <w:lvl w:ilvl="6" w:tentative="1">
      <w:start w:val="1"/>
      <w:numFmt w:val="bullet"/>
      <w:lvlText w:val=""/>
      <w:lvlJc w:val="left"/>
      <w:pPr>
        <w:tabs>
          <w:tab w:val="num" w:pos="4452"/>
        </w:tabs>
        <w:ind w:left="4452" w:hanging="360"/>
      </w:pPr>
      <w:rPr>
        <w:rFonts w:ascii="Symbol" w:hAnsi="Symbol" w:hint="default"/>
        <w:sz w:val="20"/>
      </w:rPr>
    </w:lvl>
    <w:lvl w:ilvl="7" w:tentative="1">
      <w:start w:val="1"/>
      <w:numFmt w:val="bullet"/>
      <w:lvlText w:val=""/>
      <w:lvlJc w:val="left"/>
      <w:pPr>
        <w:tabs>
          <w:tab w:val="num" w:pos="5172"/>
        </w:tabs>
        <w:ind w:left="5172" w:hanging="360"/>
      </w:pPr>
      <w:rPr>
        <w:rFonts w:ascii="Symbol" w:hAnsi="Symbol" w:hint="default"/>
        <w:sz w:val="20"/>
      </w:rPr>
    </w:lvl>
    <w:lvl w:ilvl="8" w:tentative="1">
      <w:start w:val="1"/>
      <w:numFmt w:val="bullet"/>
      <w:lvlText w:val=""/>
      <w:lvlJc w:val="left"/>
      <w:pPr>
        <w:tabs>
          <w:tab w:val="num" w:pos="5892"/>
        </w:tabs>
        <w:ind w:left="5892"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D3"/>
    <w:rsid w:val="0009351D"/>
    <w:rsid w:val="002F69AA"/>
    <w:rsid w:val="003B4A8B"/>
    <w:rsid w:val="005C4A7F"/>
    <w:rsid w:val="00945089"/>
    <w:rsid w:val="00A54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131F"/>
  <w15:chartTrackingRefBased/>
  <w15:docId w15:val="{47F7D84C-274C-4173-918C-B792296C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1">
    <w:name w:val="p1"/>
    <w:basedOn w:val="Normln"/>
    <w:rsid w:val="009450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i3">
    <w:name w:val="li3"/>
    <w:basedOn w:val="Normln"/>
    <w:rsid w:val="009450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2">
    <w:name w:val="s2"/>
    <w:basedOn w:val="Standardnpsmoodstavce"/>
    <w:rsid w:val="00945089"/>
  </w:style>
  <w:style w:type="character" w:styleId="Hypertextovodkaz">
    <w:name w:val="Hyperlink"/>
    <w:basedOn w:val="Standardnpsmoodstavce"/>
    <w:uiPriority w:val="99"/>
    <w:semiHidden/>
    <w:unhideWhenUsed/>
    <w:rsid w:val="00945089"/>
    <w:rPr>
      <w:color w:val="0000FF"/>
      <w:u w:val="single"/>
    </w:rPr>
  </w:style>
  <w:style w:type="character" w:customStyle="1" w:styleId="s3">
    <w:name w:val="s3"/>
    <w:basedOn w:val="Standardnpsmoodstavce"/>
    <w:rsid w:val="00945089"/>
  </w:style>
  <w:style w:type="character" w:styleId="Sledovanodkaz">
    <w:name w:val="FollowedHyperlink"/>
    <w:basedOn w:val="Standardnpsmoodstavce"/>
    <w:uiPriority w:val="99"/>
    <w:semiHidden/>
    <w:unhideWhenUsed/>
    <w:rsid w:val="00945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2819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marian.varecka</dc:creator>
  <cp:keywords/>
  <dc:description/>
  <cp:lastModifiedBy>marian.varecka</cp:lastModifiedBy>
  <cp:revision>2</cp:revision>
  <dcterms:created xsi:type="dcterms:W3CDTF">2021-12-21T09:27:00Z</dcterms:created>
  <dcterms:modified xsi:type="dcterms:W3CDTF">2021-12-21T09:27:00Z</dcterms:modified>
</cp:coreProperties>
</file>